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676B9" w14:textId="77777777" w:rsidR="004C60F8" w:rsidRDefault="00787458">
      <w:pPr>
        <w:rPr>
          <w:rFonts w:ascii="Helvetica Neue" w:eastAsia="Helvetica Neue" w:hAnsi="Helvetica Neue" w:cs="Helvetica Neue"/>
          <w:color w:val="000000"/>
        </w:rPr>
      </w:pPr>
      <w:r>
        <w:rPr>
          <w:rFonts w:ascii="Helvetica Neue" w:eastAsia="Helvetica Neue" w:hAnsi="Helvetica Neue" w:cs="Helvetica Neue"/>
        </w:rPr>
        <w:t xml:space="preserve">      </w:t>
      </w:r>
      <w:r>
        <w:rPr>
          <w:noProof/>
        </w:rPr>
        <w:drawing>
          <wp:anchor distT="114300" distB="114300" distL="114300" distR="114300" simplePos="0" relativeHeight="251658240" behindDoc="0" locked="0" layoutInCell="1" hidden="0" allowOverlap="1" wp14:anchorId="106E7A5B" wp14:editId="7958A9A8">
            <wp:simplePos x="0" y="0"/>
            <wp:positionH relativeFrom="column">
              <wp:posOffset>2743200</wp:posOffset>
            </wp:positionH>
            <wp:positionV relativeFrom="paragraph">
              <wp:posOffset>114300</wp:posOffset>
            </wp:positionV>
            <wp:extent cx="1969434" cy="528638"/>
            <wp:effectExtent l="0" t="0" r="0" b="0"/>
            <wp:wrapSquare wrapText="bothSides" distT="114300" distB="11430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1969434" cy="528638"/>
                    </a:xfrm>
                    <a:prstGeom prst="rect">
                      <a:avLst/>
                    </a:prstGeom>
                    <a:ln/>
                  </pic:spPr>
                </pic:pic>
              </a:graphicData>
            </a:graphic>
          </wp:anchor>
        </w:drawing>
      </w:r>
      <w:r>
        <w:rPr>
          <w:noProof/>
        </w:rPr>
        <w:drawing>
          <wp:anchor distT="114300" distB="114300" distL="114300" distR="114300" simplePos="0" relativeHeight="251659264" behindDoc="0" locked="0" layoutInCell="1" hidden="0" allowOverlap="1" wp14:anchorId="59717F80" wp14:editId="723539DF">
            <wp:simplePos x="0" y="0"/>
            <wp:positionH relativeFrom="column">
              <wp:posOffset>1200150</wp:posOffset>
            </wp:positionH>
            <wp:positionV relativeFrom="paragraph">
              <wp:posOffset>114300</wp:posOffset>
            </wp:positionV>
            <wp:extent cx="1300163" cy="397392"/>
            <wp:effectExtent l="0" t="0" r="0" b="0"/>
            <wp:wrapSquare wrapText="bothSides" distT="114300" distB="114300" distL="114300" distR="11430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1300163" cy="397392"/>
                    </a:xfrm>
                    <a:prstGeom prst="rect">
                      <a:avLst/>
                    </a:prstGeom>
                    <a:ln/>
                  </pic:spPr>
                </pic:pic>
              </a:graphicData>
            </a:graphic>
          </wp:anchor>
        </w:drawing>
      </w:r>
    </w:p>
    <w:p w14:paraId="08459FF4" w14:textId="77777777" w:rsidR="004C60F8" w:rsidRDefault="004C60F8">
      <w:pPr>
        <w:jc w:val="center"/>
        <w:rPr>
          <w:rFonts w:ascii="Arial" w:eastAsia="Arial" w:hAnsi="Arial" w:cs="Arial"/>
          <w:b/>
          <w:sz w:val="32"/>
          <w:szCs w:val="32"/>
        </w:rPr>
      </w:pPr>
    </w:p>
    <w:p w14:paraId="72161A25" w14:textId="77777777" w:rsidR="004C60F8" w:rsidRDefault="004C60F8">
      <w:pPr>
        <w:rPr>
          <w:rFonts w:ascii="Arial" w:eastAsia="Arial" w:hAnsi="Arial" w:cs="Arial"/>
          <w:b/>
          <w:sz w:val="32"/>
          <w:szCs w:val="32"/>
        </w:rPr>
      </w:pPr>
    </w:p>
    <w:p w14:paraId="54F5FAB8" w14:textId="77777777" w:rsidR="004C60F8" w:rsidRDefault="004C60F8">
      <w:pPr>
        <w:rPr>
          <w:rFonts w:ascii="Arial" w:eastAsia="Arial" w:hAnsi="Arial" w:cs="Arial"/>
          <w:b/>
          <w:sz w:val="32"/>
          <w:szCs w:val="32"/>
        </w:rPr>
      </w:pPr>
    </w:p>
    <w:p w14:paraId="7BA059A7" w14:textId="77777777" w:rsidR="004C60F8" w:rsidRDefault="00787458">
      <w:pPr>
        <w:jc w:val="center"/>
        <w:rPr>
          <w:rFonts w:ascii="Arial" w:eastAsia="Arial" w:hAnsi="Arial" w:cs="Arial"/>
          <w:b/>
          <w:color w:val="000000"/>
          <w:sz w:val="32"/>
          <w:szCs w:val="32"/>
        </w:rPr>
      </w:pPr>
      <w:r>
        <w:rPr>
          <w:rFonts w:ascii="Arial" w:eastAsia="Arial" w:hAnsi="Arial" w:cs="Arial"/>
          <w:b/>
          <w:color w:val="000000"/>
          <w:sz w:val="32"/>
          <w:szCs w:val="32"/>
        </w:rPr>
        <w:t xml:space="preserve">VIOOH and </w:t>
      </w:r>
      <w:proofErr w:type="spellStart"/>
      <w:r>
        <w:rPr>
          <w:rFonts w:ascii="Arial" w:eastAsia="Arial" w:hAnsi="Arial" w:cs="Arial"/>
          <w:b/>
          <w:color w:val="000000"/>
          <w:sz w:val="32"/>
          <w:szCs w:val="32"/>
        </w:rPr>
        <w:t>Atedra</w:t>
      </w:r>
      <w:proofErr w:type="spellEnd"/>
      <w:r>
        <w:rPr>
          <w:rFonts w:ascii="Arial" w:eastAsia="Arial" w:hAnsi="Arial" w:cs="Arial"/>
          <w:b/>
          <w:color w:val="000000"/>
          <w:sz w:val="32"/>
          <w:szCs w:val="32"/>
        </w:rPr>
        <w:t xml:space="preserve"> Announce Partnership to supply Digital Out-of-Home </w:t>
      </w:r>
      <w:r>
        <w:rPr>
          <w:rFonts w:ascii="Arial" w:eastAsia="Arial" w:hAnsi="Arial" w:cs="Arial"/>
          <w:b/>
          <w:sz w:val="32"/>
          <w:szCs w:val="32"/>
        </w:rPr>
        <w:t>a</w:t>
      </w:r>
      <w:r>
        <w:rPr>
          <w:rFonts w:ascii="Arial" w:eastAsia="Arial" w:hAnsi="Arial" w:cs="Arial"/>
          <w:b/>
          <w:color w:val="000000"/>
          <w:sz w:val="32"/>
          <w:szCs w:val="32"/>
        </w:rPr>
        <w:t>dvertising in the US</w:t>
      </w:r>
    </w:p>
    <w:p w14:paraId="519C62B0" w14:textId="77777777" w:rsidR="004C60F8" w:rsidRDefault="004C60F8">
      <w:pPr>
        <w:pBdr>
          <w:top w:val="nil"/>
          <w:left w:val="nil"/>
          <w:bottom w:val="nil"/>
          <w:right w:val="nil"/>
          <w:between w:val="nil"/>
        </w:pBdr>
        <w:jc w:val="center"/>
        <w:rPr>
          <w:rFonts w:ascii="Helvetica Neue" w:eastAsia="Helvetica Neue" w:hAnsi="Helvetica Neue" w:cs="Helvetica Neue"/>
          <w:b/>
          <w:color w:val="000000"/>
          <w:sz w:val="36"/>
          <w:szCs w:val="36"/>
        </w:rPr>
      </w:pPr>
    </w:p>
    <w:p w14:paraId="7782E010" w14:textId="24EA80AB" w:rsidR="004C60F8" w:rsidRDefault="00787458">
      <w:pPr>
        <w:pBdr>
          <w:top w:val="nil"/>
          <w:left w:val="nil"/>
          <w:bottom w:val="nil"/>
          <w:right w:val="nil"/>
          <w:between w:val="nil"/>
        </w:pBdr>
        <w:rPr>
          <w:rFonts w:ascii="Helvetica Neue" w:eastAsia="Helvetica Neue" w:hAnsi="Helvetica Neue" w:cs="Helvetica Neue"/>
          <w:color w:val="000000"/>
        </w:rPr>
      </w:pPr>
      <w:r w:rsidRPr="007F0310">
        <w:rPr>
          <w:rFonts w:ascii="Helvetica Neue" w:eastAsia="Helvetica Neue" w:hAnsi="Helvetica Neue" w:cs="Helvetica Neue"/>
          <w:b/>
          <w:color w:val="000000"/>
        </w:rPr>
        <w:t xml:space="preserve">London / Toronto, </w:t>
      </w:r>
      <w:r w:rsidR="007F0310">
        <w:rPr>
          <w:rFonts w:ascii="Helvetica Neue" w:eastAsia="Helvetica Neue" w:hAnsi="Helvetica Neue" w:cs="Helvetica Neue"/>
          <w:b/>
          <w:color w:val="000000"/>
        </w:rPr>
        <w:t>27 April 2021</w:t>
      </w:r>
      <w:r>
        <w:rPr>
          <w:rFonts w:ascii="Helvetica Neue" w:eastAsia="Helvetica Neue" w:hAnsi="Helvetica Neue" w:cs="Helvetica Neue"/>
          <w:color w:val="000000"/>
        </w:rPr>
        <w:t xml:space="preserve"> - </w:t>
      </w:r>
      <w:proofErr w:type="spellStart"/>
      <w:r>
        <w:rPr>
          <w:rFonts w:ascii="Helvetica Neue" w:eastAsia="Helvetica Neue" w:hAnsi="Helvetica Neue" w:cs="Helvetica Neue"/>
          <w:color w:val="000000"/>
        </w:rPr>
        <w:t>Atedra</w:t>
      </w:r>
      <w:proofErr w:type="spellEnd"/>
      <w:r>
        <w:rPr>
          <w:rFonts w:ascii="Helvetica Neue" w:eastAsia="Helvetica Neue" w:hAnsi="Helvetica Neue" w:cs="Helvetica Neue"/>
          <w:color w:val="000000"/>
        </w:rPr>
        <w:t>, a leading global provider of digital out-of-home (DOOH) advertising solutions, today announced its partnership with VIOOH,</w:t>
      </w:r>
      <w:r>
        <w:rPr>
          <w:rFonts w:ascii="Helvetica Neue" w:eastAsia="Helvetica Neue" w:hAnsi="Helvetica Neue" w:cs="Helvetica Neue"/>
        </w:rPr>
        <w:t xml:space="preserve"> a</w:t>
      </w:r>
      <w:r>
        <w:rPr>
          <w:rFonts w:ascii="Helvetica Neue" w:eastAsia="Helvetica Neue" w:hAnsi="Helvetica Neue" w:cs="Helvetica Neue"/>
          <w:color w:val="000000"/>
        </w:rPr>
        <w:t xml:space="preserve"> leading global digital</w:t>
      </w:r>
      <w:r>
        <w:rPr>
          <w:rFonts w:ascii="Helvetica Neue" w:eastAsia="Helvetica Neue" w:hAnsi="Helvetica Neue" w:cs="Helvetica Neue"/>
        </w:rPr>
        <w:t xml:space="preserve"> OOH </w:t>
      </w:r>
      <w:r>
        <w:rPr>
          <w:rFonts w:ascii="Helvetica Neue" w:eastAsia="Helvetica Neue" w:hAnsi="Helvetica Neue" w:cs="Helvetica Neue"/>
          <w:color w:val="000000"/>
        </w:rPr>
        <w:t xml:space="preserve">marketplace. </w:t>
      </w:r>
    </w:p>
    <w:p w14:paraId="72DAB5C1" w14:textId="77777777" w:rsidR="004C60F8" w:rsidRDefault="004C60F8">
      <w:pPr>
        <w:pBdr>
          <w:top w:val="nil"/>
          <w:left w:val="nil"/>
          <w:bottom w:val="nil"/>
          <w:right w:val="nil"/>
          <w:between w:val="nil"/>
        </w:pBdr>
        <w:rPr>
          <w:rFonts w:ascii="Helvetica Neue" w:eastAsia="Helvetica Neue" w:hAnsi="Helvetica Neue" w:cs="Helvetica Neue"/>
        </w:rPr>
      </w:pPr>
    </w:p>
    <w:p w14:paraId="4B7B9557" w14:textId="77777777" w:rsidR="004C60F8" w:rsidRDefault="00787458">
      <w:p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color w:val="000000"/>
        </w:rPr>
        <w:t xml:space="preserve">This partnership </w:t>
      </w:r>
      <w:r>
        <w:rPr>
          <w:rFonts w:ascii="Helvetica Neue" w:eastAsia="Helvetica Neue" w:hAnsi="Helvetica Neue" w:cs="Helvetica Neue"/>
        </w:rPr>
        <w:t>gives</w:t>
      </w:r>
      <w:r>
        <w:rPr>
          <w:rFonts w:ascii="Helvetica Neue" w:eastAsia="Helvetica Neue" w:hAnsi="Helvetica Neue" w:cs="Helvetica Neue"/>
          <w:color w:val="000000"/>
        </w:rPr>
        <w:t xml:space="preserve"> agencies and advertisers access to inventory on the VIOOH marketplace, </w:t>
      </w:r>
      <w:r>
        <w:rPr>
          <w:rFonts w:ascii="Helvetica Neue" w:eastAsia="Helvetica Neue" w:hAnsi="Helvetica Neue" w:cs="Helvetica Neue"/>
        </w:rPr>
        <w:t xml:space="preserve">including </w:t>
      </w:r>
      <w:r>
        <w:rPr>
          <w:rFonts w:ascii="Helvetica Neue" w:eastAsia="Helvetica Neue" w:hAnsi="Helvetica Neue" w:cs="Helvetica Neue"/>
          <w:color w:val="000000"/>
        </w:rPr>
        <w:t xml:space="preserve">US inventory from JCDecaux </w:t>
      </w:r>
      <w:r>
        <w:rPr>
          <w:rFonts w:ascii="Helvetica Neue" w:eastAsia="Helvetica Neue" w:hAnsi="Helvetica Neue" w:cs="Helvetica Neue"/>
        </w:rPr>
        <w:t xml:space="preserve">North America, </w:t>
      </w:r>
      <w:r>
        <w:rPr>
          <w:rFonts w:ascii="Helvetica Neue" w:eastAsia="Helvetica Neue" w:hAnsi="Helvetica Neue" w:cs="Helvetica Neue"/>
          <w:color w:val="000000"/>
        </w:rPr>
        <w:t xml:space="preserve">and enables them to activate </w:t>
      </w:r>
      <w:r>
        <w:rPr>
          <w:rFonts w:ascii="Helvetica Neue" w:eastAsia="Helvetica Neue" w:hAnsi="Helvetica Neue" w:cs="Helvetica Neue"/>
        </w:rPr>
        <w:t>campaigns</w:t>
      </w:r>
      <w:r>
        <w:rPr>
          <w:rFonts w:ascii="Helvetica Neue" w:eastAsia="Helvetica Neue" w:hAnsi="Helvetica Neue" w:cs="Helvetica Neue"/>
          <w:color w:val="000000"/>
        </w:rPr>
        <w:t xml:space="preserve"> </w:t>
      </w:r>
      <w:r>
        <w:rPr>
          <w:rFonts w:ascii="Helvetica Neue" w:eastAsia="Helvetica Neue" w:hAnsi="Helvetica Neue" w:cs="Helvetica Neue"/>
        </w:rPr>
        <w:t>utilising</w:t>
      </w:r>
      <w:r>
        <w:rPr>
          <w:rFonts w:ascii="Helvetica Neue" w:eastAsia="Helvetica Neue" w:hAnsi="Helvetica Neue" w:cs="Helvetica Neue"/>
          <w:color w:val="000000"/>
        </w:rPr>
        <w:t xml:space="preserve"> </w:t>
      </w:r>
      <w:proofErr w:type="spellStart"/>
      <w:r>
        <w:rPr>
          <w:rFonts w:ascii="Helvetica Neue" w:eastAsia="Helvetica Neue" w:hAnsi="Helvetica Neue" w:cs="Helvetica Neue"/>
          <w:color w:val="000000"/>
        </w:rPr>
        <w:t>Atedra</w:t>
      </w:r>
      <w:proofErr w:type="spellEnd"/>
      <w:r>
        <w:rPr>
          <w:rFonts w:ascii="Helvetica Neue" w:eastAsia="Helvetica Neue" w:hAnsi="Helvetica Neue" w:cs="Helvetica Neue"/>
          <w:color w:val="000000"/>
        </w:rPr>
        <w:t xml:space="preserve"> data and insights.</w:t>
      </w:r>
    </w:p>
    <w:p w14:paraId="5F1CF78E" w14:textId="77777777" w:rsidR="004C60F8" w:rsidRDefault="004C60F8">
      <w:pPr>
        <w:pBdr>
          <w:top w:val="nil"/>
          <w:left w:val="nil"/>
          <w:bottom w:val="nil"/>
          <w:right w:val="nil"/>
          <w:between w:val="nil"/>
        </w:pBdr>
        <w:rPr>
          <w:rFonts w:ascii="Helvetica Neue" w:eastAsia="Helvetica Neue" w:hAnsi="Helvetica Neue" w:cs="Helvetica Neue"/>
        </w:rPr>
      </w:pPr>
    </w:p>
    <w:p w14:paraId="7551F154" w14:textId="77777777" w:rsidR="004C60F8" w:rsidRDefault="00787458">
      <w:pPr>
        <w:rPr>
          <w:rFonts w:ascii="Helvetica Neue" w:eastAsia="Helvetica Neue" w:hAnsi="Helvetica Neue" w:cs="Helvetica Neue"/>
          <w:color w:val="000000"/>
        </w:rPr>
      </w:pPr>
      <w:r>
        <w:rPr>
          <w:rFonts w:ascii="Helvetica Neue" w:eastAsia="Helvetica Neue" w:hAnsi="Helvetica Neue" w:cs="Helvetica Neue"/>
        </w:rPr>
        <w:t>The addition of VIOOH’s supply-side platform (SSP)</w:t>
      </w:r>
      <w:r>
        <w:rPr>
          <w:rFonts w:ascii="Helvetica Neue" w:eastAsia="Helvetica Neue" w:hAnsi="Helvetica Neue" w:cs="Helvetica Neue"/>
          <w:highlight w:val="white"/>
        </w:rPr>
        <w:t xml:space="preserve"> to </w:t>
      </w:r>
      <w:proofErr w:type="spellStart"/>
      <w:r>
        <w:rPr>
          <w:rFonts w:ascii="Helvetica Neue" w:eastAsia="Helvetica Neue" w:hAnsi="Helvetica Neue" w:cs="Helvetica Neue"/>
          <w:highlight w:val="white"/>
        </w:rPr>
        <w:t>Atedra’s</w:t>
      </w:r>
      <w:proofErr w:type="spellEnd"/>
      <w:r>
        <w:rPr>
          <w:rFonts w:ascii="Helvetica Neue" w:eastAsia="Helvetica Neue" w:hAnsi="Helvetica Neue" w:cs="Helvetica Neue"/>
          <w:highlight w:val="white"/>
        </w:rPr>
        <w:t xml:space="preserve"> demand-side platform (DSP)</w:t>
      </w:r>
      <w:r>
        <w:rPr>
          <w:rFonts w:ascii="Helvetica Neue" w:eastAsia="Helvetica Neue" w:hAnsi="Helvetica Neue" w:cs="Helvetica Neue"/>
        </w:rPr>
        <w:t>, gives advertisers immediate access to JCDecaux’s premium</w:t>
      </w:r>
      <w:r>
        <w:rPr>
          <w:rFonts w:ascii="Helvetica Neue" w:eastAsia="Helvetica Neue" w:hAnsi="Helvetica Neue" w:cs="Helvetica Neue"/>
          <w:color w:val="FF0000"/>
          <w:highlight w:val="white"/>
        </w:rPr>
        <w:t xml:space="preserve"> </w:t>
      </w:r>
      <w:r>
        <w:rPr>
          <w:rFonts w:ascii="Helvetica Neue" w:eastAsia="Helvetica Neue" w:hAnsi="Helvetica Neue" w:cs="Helvetica Neue"/>
          <w:highlight w:val="white"/>
        </w:rPr>
        <w:t xml:space="preserve">digital billboards and street furniture inventory, </w:t>
      </w:r>
      <w:r>
        <w:rPr>
          <w:rFonts w:ascii="Helvetica Neue" w:eastAsia="Helvetica Neue" w:hAnsi="Helvetica Neue" w:cs="Helvetica Neue"/>
        </w:rPr>
        <w:t>allowing</w:t>
      </w:r>
      <w:r>
        <w:rPr>
          <w:rFonts w:ascii="Helvetica Neue" w:eastAsia="Helvetica Neue" w:hAnsi="Helvetica Neue" w:cs="Helvetica Neue"/>
          <w:highlight w:val="white"/>
        </w:rPr>
        <w:t xml:space="preserve"> them to </w:t>
      </w:r>
      <w:r>
        <w:rPr>
          <w:rFonts w:ascii="Helvetica Neue" w:eastAsia="Helvetica Neue" w:hAnsi="Helvetica Neue" w:cs="Helvetica Neue"/>
        </w:rPr>
        <w:t>plan and execute more contextual and robust media campaigns. T</w:t>
      </w:r>
      <w:r>
        <w:rPr>
          <w:rFonts w:ascii="Helvetica Neue" w:eastAsia="Helvetica Neue" w:hAnsi="Helvetica Neue" w:cs="Helvetica Neue"/>
          <w:color w:val="000000"/>
        </w:rPr>
        <w:t xml:space="preserve">he </w:t>
      </w:r>
      <w:r>
        <w:rPr>
          <w:rFonts w:ascii="Helvetica Neue" w:eastAsia="Helvetica Neue" w:hAnsi="Helvetica Neue" w:cs="Helvetica Neue"/>
        </w:rPr>
        <w:t>programmatic OOH inventory delivers</w:t>
      </w:r>
      <w:r>
        <w:rPr>
          <w:rFonts w:ascii="Helvetica Neue" w:eastAsia="Helvetica Neue" w:hAnsi="Helvetica Neue" w:cs="Helvetica Neue"/>
          <w:color w:val="000000"/>
        </w:rPr>
        <w:t xml:space="preserve"> transparency </w:t>
      </w:r>
      <w:r>
        <w:rPr>
          <w:rFonts w:ascii="Helvetica Neue" w:eastAsia="Helvetica Neue" w:hAnsi="Helvetica Neue" w:cs="Helvetica Neue"/>
        </w:rPr>
        <w:t xml:space="preserve">across </w:t>
      </w:r>
      <w:r>
        <w:rPr>
          <w:rFonts w:ascii="Helvetica Neue" w:eastAsia="Helvetica Neue" w:hAnsi="Helvetica Neue" w:cs="Helvetica Neue"/>
          <w:color w:val="000000"/>
        </w:rPr>
        <w:t>all transactions, and is set to expan</w:t>
      </w:r>
      <w:r>
        <w:rPr>
          <w:rFonts w:ascii="Helvetica Neue" w:eastAsia="Helvetica Neue" w:hAnsi="Helvetica Neue" w:cs="Helvetica Neue"/>
        </w:rPr>
        <w:t>d to include airport inventory later this year</w:t>
      </w:r>
      <w:r>
        <w:rPr>
          <w:rFonts w:ascii="Helvetica Neue" w:eastAsia="Helvetica Neue" w:hAnsi="Helvetica Neue" w:cs="Helvetica Neue"/>
          <w:color w:val="000000"/>
        </w:rPr>
        <w:t>.</w:t>
      </w:r>
    </w:p>
    <w:p w14:paraId="63A40F30" w14:textId="77777777" w:rsidR="004C60F8" w:rsidRDefault="004C60F8">
      <w:pPr>
        <w:pBdr>
          <w:top w:val="nil"/>
          <w:left w:val="nil"/>
          <w:bottom w:val="nil"/>
          <w:right w:val="nil"/>
          <w:between w:val="nil"/>
        </w:pBdr>
        <w:rPr>
          <w:rFonts w:ascii="Helvetica Neue" w:eastAsia="Helvetica Neue" w:hAnsi="Helvetica Neue" w:cs="Helvetica Neue"/>
          <w:color w:val="000000"/>
        </w:rPr>
      </w:pPr>
    </w:p>
    <w:p w14:paraId="27E77F07" w14:textId="063ECB1A" w:rsidR="004C60F8" w:rsidRDefault="00787458">
      <w:pPr>
        <w:rPr>
          <w:rFonts w:ascii="Helvetica Neue" w:eastAsia="Helvetica Neue" w:hAnsi="Helvetica Neue" w:cs="Helvetica Neue"/>
          <w:color w:val="000000"/>
        </w:rPr>
      </w:pPr>
      <w:r>
        <w:rPr>
          <w:rFonts w:ascii="Helvetica Neue" w:eastAsia="Helvetica Neue" w:hAnsi="Helvetica Neue" w:cs="Helvetica Neue"/>
          <w:color w:val="000000"/>
        </w:rPr>
        <w:t>“</w:t>
      </w:r>
      <w:proofErr w:type="spellStart"/>
      <w:r>
        <w:rPr>
          <w:rFonts w:ascii="Helvetica Neue" w:eastAsia="Helvetica Neue" w:hAnsi="Helvetica Neue" w:cs="Helvetica Neue"/>
          <w:color w:val="000000"/>
        </w:rPr>
        <w:t>Atedra</w:t>
      </w:r>
      <w:proofErr w:type="spellEnd"/>
      <w:r>
        <w:rPr>
          <w:rFonts w:ascii="Helvetica Neue" w:eastAsia="Helvetica Neue" w:hAnsi="Helvetica Neue" w:cs="Helvetica Neue"/>
          <w:color w:val="000000"/>
        </w:rPr>
        <w:t xml:space="preserve"> is excited to partner with VIOOH and bring their global premium DOOH inventory to our DSP,” said Geneviève Michaud, VP Alliances at </w:t>
      </w:r>
      <w:proofErr w:type="spellStart"/>
      <w:r>
        <w:rPr>
          <w:rFonts w:ascii="Helvetica Neue" w:eastAsia="Helvetica Neue" w:hAnsi="Helvetica Neue" w:cs="Helvetica Neue"/>
          <w:color w:val="000000"/>
        </w:rPr>
        <w:t>Atedra</w:t>
      </w:r>
      <w:proofErr w:type="spellEnd"/>
      <w:r>
        <w:rPr>
          <w:rFonts w:ascii="Helvetica Neue" w:eastAsia="Helvetica Neue" w:hAnsi="Helvetica Neue" w:cs="Helvetica Neue"/>
          <w:color w:val="000000"/>
        </w:rPr>
        <w:t xml:space="preserve">. “This partnership brings scale to our US and European expansion. It highly contributes to </w:t>
      </w:r>
      <w:proofErr w:type="spellStart"/>
      <w:r>
        <w:rPr>
          <w:rFonts w:ascii="Helvetica Neue" w:eastAsia="Helvetica Neue" w:hAnsi="Helvetica Neue" w:cs="Helvetica Neue"/>
          <w:color w:val="000000"/>
        </w:rPr>
        <w:t>Atedra’s</w:t>
      </w:r>
      <w:proofErr w:type="spellEnd"/>
      <w:r>
        <w:rPr>
          <w:rFonts w:ascii="Helvetica Neue" w:eastAsia="Helvetica Neue" w:hAnsi="Helvetica Neue" w:cs="Helvetica Neue"/>
          <w:color w:val="000000"/>
        </w:rPr>
        <w:t xml:space="preserve"> main business focus this year: onboarding premium inventory in-line with its transparency benchmark.</w:t>
      </w:r>
      <w:r>
        <w:rPr>
          <w:rFonts w:ascii="Helvetica Neue" w:eastAsia="Helvetica Neue" w:hAnsi="Helvetica Neue" w:cs="Helvetica Neue"/>
        </w:rPr>
        <w:t>”</w:t>
      </w:r>
      <w:r>
        <w:rPr>
          <w:rFonts w:ascii="Helvetica Neue" w:eastAsia="Helvetica Neue" w:hAnsi="Helvetica Neue" w:cs="Helvetica Neue"/>
          <w:color w:val="000000"/>
        </w:rPr>
        <w:t xml:space="preserve"> </w:t>
      </w:r>
    </w:p>
    <w:p w14:paraId="7700FA2B" w14:textId="77777777" w:rsidR="004C60F8" w:rsidRDefault="004C60F8">
      <w:pPr>
        <w:rPr>
          <w:rFonts w:ascii="Helvetica Neue" w:eastAsia="Helvetica Neue" w:hAnsi="Helvetica Neue" w:cs="Helvetica Neue"/>
          <w:color w:val="000000"/>
        </w:rPr>
      </w:pPr>
    </w:p>
    <w:p w14:paraId="7B8A4086" w14:textId="77777777" w:rsidR="004C60F8" w:rsidRDefault="00787458">
      <w:pPr>
        <w:rPr>
          <w:rFonts w:ascii="Helvetica Neue" w:eastAsia="Helvetica Neue" w:hAnsi="Helvetica Neue" w:cs="Helvetica Neue"/>
          <w:color w:val="000000"/>
        </w:rPr>
      </w:pPr>
      <w:r>
        <w:rPr>
          <w:rFonts w:ascii="Helvetica Neue" w:eastAsia="Helvetica Neue" w:hAnsi="Helvetica Neue" w:cs="Helvetica Neue"/>
        </w:rPr>
        <w:t xml:space="preserve">“Our partnership will give more advertisers throughout the US access to high quality, targeted and flexible media activation for their OOH campaigns,” said Gavin Wilson, Chief Revenue Officer at VIOOH. “We’re excited to work with </w:t>
      </w:r>
      <w:proofErr w:type="spellStart"/>
      <w:r>
        <w:rPr>
          <w:rFonts w:ascii="Helvetica Neue" w:eastAsia="Helvetica Neue" w:hAnsi="Helvetica Neue" w:cs="Helvetica Neue"/>
        </w:rPr>
        <w:t>Atedra</w:t>
      </w:r>
      <w:proofErr w:type="spellEnd"/>
      <w:r>
        <w:rPr>
          <w:rFonts w:ascii="Helvetica Neue" w:eastAsia="Helvetica Neue" w:hAnsi="Helvetica Neue" w:cs="Helvetica Neue"/>
        </w:rPr>
        <w:t xml:space="preserve"> to deliver campaigns that can be adapted mid-flight to drive efficiency and optimised results.”</w:t>
      </w:r>
    </w:p>
    <w:p w14:paraId="01DA4D18" w14:textId="77777777" w:rsidR="004C60F8" w:rsidRDefault="004C60F8">
      <w:pPr>
        <w:rPr>
          <w:rFonts w:ascii="Helvetica Neue" w:eastAsia="Helvetica Neue" w:hAnsi="Helvetica Neue" w:cs="Helvetica Neue"/>
        </w:rPr>
      </w:pPr>
    </w:p>
    <w:p w14:paraId="2ECC414D" w14:textId="77777777" w:rsidR="004C60F8" w:rsidRDefault="00787458">
      <w:pPr>
        <w:rPr>
          <w:rFonts w:ascii="Helvetica Neue" w:eastAsia="Helvetica Neue" w:hAnsi="Helvetica Neue" w:cs="Helvetica Neue"/>
          <w:sz w:val="26"/>
          <w:szCs w:val="26"/>
        </w:rPr>
      </w:pPr>
      <w:r>
        <w:rPr>
          <w:rFonts w:ascii="Helvetica Neue" w:eastAsia="Helvetica Neue" w:hAnsi="Helvetica Neue" w:cs="Helvetica Neue"/>
        </w:rPr>
        <w:t xml:space="preserve">Programmatic DOOH can be used as a standalone solution or as a powerful part of an omnichannel campaign, giving advertisers the opportunity to take advantage of a brand-safe, high-impact channel in today’s fast-moving and uncertain climate. Programmatically managing ad campaigns across different types of inventory, from street-level to venue-based, through </w:t>
      </w:r>
      <w:proofErr w:type="spellStart"/>
      <w:r>
        <w:rPr>
          <w:rFonts w:ascii="Helvetica Neue" w:eastAsia="Helvetica Neue" w:hAnsi="Helvetica Neue" w:cs="Helvetica Neue"/>
        </w:rPr>
        <w:t>Atedra’s</w:t>
      </w:r>
      <w:proofErr w:type="spellEnd"/>
      <w:r>
        <w:rPr>
          <w:rFonts w:ascii="Helvetica Neue" w:eastAsia="Helvetica Neue" w:hAnsi="Helvetica Neue" w:cs="Helvetica Neue"/>
        </w:rPr>
        <w:t xml:space="preserve"> platform, allows businesses to embed strategic insights into decision-making, improves flexibility and campaign performance. </w:t>
      </w:r>
    </w:p>
    <w:p w14:paraId="6CF1E790" w14:textId="77777777" w:rsidR="004C60F8" w:rsidRDefault="004C60F8">
      <w:pPr>
        <w:rPr>
          <w:rFonts w:ascii="Helvetica Neue" w:eastAsia="Helvetica Neue" w:hAnsi="Helvetica Neue" w:cs="Helvetica Neue"/>
          <w:sz w:val="26"/>
          <w:szCs w:val="26"/>
        </w:rPr>
      </w:pPr>
    </w:p>
    <w:p w14:paraId="174D5FD3" w14:textId="77777777" w:rsidR="004C60F8" w:rsidRDefault="00787458">
      <w:pPr>
        <w:jc w:val="center"/>
        <w:rPr>
          <w:rFonts w:ascii="Helvetica Neue" w:eastAsia="Helvetica Neue" w:hAnsi="Helvetica Neue" w:cs="Helvetica Neue"/>
          <w:b/>
          <w:color w:val="000000"/>
        </w:rPr>
      </w:pPr>
      <w:r>
        <w:rPr>
          <w:rFonts w:ascii="Helvetica Neue" w:eastAsia="Helvetica Neue" w:hAnsi="Helvetica Neue" w:cs="Helvetica Neue"/>
          <w:b/>
          <w:color w:val="000000"/>
        </w:rPr>
        <w:t>-Ends-</w:t>
      </w:r>
    </w:p>
    <w:p w14:paraId="0E61D355" w14:textId="77777777" w:rsidR="004C60F8" w:rsidRDefault="00787458">
      <w:pPr>
        <w:rPr>
          <w:rFonts w:ascii="Helvetica Neue" w:eastAsia="Helvetica Neue" w:hAnsi="Helvetica Neue" w:cs="Helvetica Neue"/>
          <w:b/>
          <w:color w:val="000000"/>
        </w:rPr>
      </w:pPr>
      <w:r>
        <w:rPr>
          <w:rFonts w:ascii="Helvetica Neue" w:eastAsia="Helvetica Neue" w:hAnsi="Helvetica Neue" w:cs="Helvetica Neue"/>
          <w:b/>
          <w:color w:val="000000"/>
        </w:rPr>
        <w:t>Contact:</w:t>
      </w:r>
    </w:p>
    <w:p w14:paraId="59F527C3" w14:textId="77777777" w:rsidR="004C60F8" w:rsidRDefault="00996F3C">
      <w:pPr>
        <w:rPr>
          <w:rFonts w:ascii="Helvetica Neue" w:eastAsia="Helvetica Neue" w:hAnsi="Helvetica Neue" w:cs="Helvetica Neue"/>
          <w:color w:val="000000"/>
        </w:rPr>
      </w:pPr>
      <w:hyperlink r:id="rId8">
        <w:r w:rsidR="00787458">
          <w:rPr>
            <w:rFonts w:ascii="Helvetica Neue" w:eastAsia="Helvetica Neue" w:hAnsi="Helvetica Neue" w:cs="Helvetica Neue"/>
            <w:color w:val="0000FF"/>
            <w:u w:val="single"/>
          </w:rPr>
          <w:t>victoria.fairclough@viooh.com</w:t>
        </w:r>
      </w:hyperlink>
      <w:r w:rsidR="00787458">
        <w:rPr>
          <w:rFonts w:ascii="Helvetica Neue" w:eastAsia="Helvetica Neue" w:hAnsi="Helvetica Neue" w:cs="Helvetica Neue"/>
          <w:color w:val="000000"/>
        </w:rPr>
        <w:t xml:space="preserve"> at VIOOH</w:t>
      </w:r>
    </w:p>
    <w:p w14:paraId="2D035369" w14:textId="77777777" w:rsidR="004C60F8" w:rsidRDefault="00996F3C">
      <w:pPr>
        <w:rPr>
          <w:rFonts w:ascii="Helvetica Neue" w:eastAsia="Helvetica Neue" w:hAnsi="Helvetica Neue" w:cs="Helvetica Neue"/>
          <w:color w:val="000000"/>
        </w:rPr>
      </w:pPr>
      <w:hyperlink r:id="rId9">
        <w:r w:rsidR="00787458">
          <w:rPr>
            <w:rFonts w:ascii="Helvetica Neue" w:eastAsia="Helvetica Neue" w:hAnsi="Helvetica Neue" w:cs="Helvetica Neue"/>
            <w:color w:val="0000FF"/>
            <w:u w:val="single"/>
          </w:rPr>
          <w:t>Eferland@atedra.com</w:t>
        </w:r>
      </w:hyperlink>
      <w:r w:rsidR="00787458">
        <w:rPr>
          <w:rFonts w:ascii="Helvetica Neue" w:eastAsia="Helvetica Neue" w:hAnsi="Helvetica Neue" w:cs="Helvetica Neue"/>
          <w:color w:val="000000"/>
        </w:rPr>
        <w:t xml:space="preserve"> at </w:t>
      </w:r>
      <w:proofErr w:type="spellStart"/>
      <w:r w:rsidR="00787458">
        <w:rPr>
          <w:rFonts w:ascii="Helvetica Neue" w:eastAsia="Helvetica Neue" w:hAnsi="Helvetica Neue" w:cs="Helvetica Neue"/>
          <w:color w:val="000000"/>
        </w:rPr>
        <w:t>Atedra</w:t>
      </w:r>
      <w:proofErr w:type="spellEnd"/>
    </w:p>
    <w:p w14:paraId="73A3A860" w14:textId="77777777" w:rsidR="004C60F8" w:rsidRDefault="004C60F8">
      <w:pPr>
        <w:rPr>
          <w:rFonts w:ascii="Helvetica Neue" w:eastAsia="Helvetica Neue" w:hAnsi="Helvetica Neue" w:cs="Helvetica Neue"/>
          <w:color w:val="000000"/>
        </w:rPr>
      </w:pPr>
    </w:p>
    <w:p w14:paraId="687F64C8" w14:textId="77777777" w:rsidR="004C60F8" w:rsidRDefault="00787458">
      <w:pPr>
        <w:pBdr>
          <w:top w:val="nil"/>
          <w:left w:val="nil"/>
          <w:bottom w:val="nil"/>
          <w:right w:val="nil"/>
          <w:between w:val="nil"/>
        </w:pBdr>
        <w:rPr>
          <w:rFonts w:ascii="Helvetica Neue" w:eastAsia="Helvetica Neue" w:hAnsi="Helvetica Neue" w:cs="Helvetica Neue"/>
          <w:b/>
          <w:color w:val="000000"/>
        </w:rPr>
      </w:pPr>
      <w:r>
        <w:rPr>
          <w:rFonts w:ascii="Helvetica Neue" w:eastAsia="Helvetica Neue" w:hAnsi="Helvetica Neue" w:cs="Helvetica Neue"/>
          <w:b/>
          <w:color w:val="000000"/>
        </w:rPr>
        <w:t xml:space="preserve">About </w:t>
      </w:r>
      <w:proofErr w:type="spellStart"/>
      <w:r>
        <w:rPr>
          <w:rFonts w:ascii="Helvetica Neue" w:eastAsia="Helvetica Neue" w:hAnsi="Helvetica Neue" w:cs="Helvetica Neue"/>
          <w:b/>
          <w:color w:val="000000"/>
        </w:rPr>
        <w:t>Atedra</w:t>
      </w:r>
      <w:proofErr w:type="spellEnd"/>
      <w:r>
        <w:rPr>
          <w:rFonts w:ascii="Helvetica Neue" w:eastAsia="Helvetica Neue" w:hAnsi="Helvetica Neue" w:cs="Helvetica Neue"/>
          <w:b/>
          <w:color w:val="000000"/>
        </w:rPr>
        <w:t xml:space="preserve"> </w:t>
      </w:r>
    </w:p>
    <w:p w14:paraId="7A4A3ADF" w14:textId="77777777" w:rsidR="004C60F8" w:rsidRDefault="00787458">
      <w:pPr>
        <w:pBdr>
          <w:top w:val="nil"/>
          <w:left w:val="nil"/>
          <w:bottom w:val="nil"/>
          <w:right w:val="nil"/>
          <w:between w:val="nil"/>
        </w:pBdr>
        <w:rPr>
          <w:rFonts w:ascii="Helvetica Neue" w:eastAsia="Helvetica Neue" w:hAnsi="Helvetica Neue" w:cs="Helvetica Neue"/>
          <w:color w:val="000000"/>
        </w:rPr>
      </w:pPr>
      <w:proofErr w:type="spellStart"/>
      <w:r>
        <w:rPr>
          <w:rFonts w:ascii="Helvetica Neue" w:eastAsia="Helvetica Neue" w:hAnsi="Helvetica Neue" w:cs="Helvetica Neue"/>
          <w:color w:val="000000"/>
        </w:rPr>
        <w:t>Atedra</w:t>
      </w:r>
      <w:proofErr w:type="spellEnd"/>
      <w:r>
        <w:rPr>
          <w:rFonts w:ascii="Helvetica Neue" w:eastAsia="Helvetica Neue" w:hAnsi="Helvetica Neue" w:cs="Helvetica Neue"/>
          <w:color w:val="000000"/>
        </w:rPr>
        <w:t xml:space="preserve">, a company founded in 2006, won recognition through its vast digital network and programmatic capabilities. Recently launching their Digital-out-of- home audience platform and first in the world to be able to change a DOOH screen based on who’s in front of it in real time, it now offers ad agencies and advertisers a 360 spectrum of product offerings with digital, mobile and DOOH into one platform. </w:t>
      </w:r>
      <w:proofErr w:type="spellStart"/>
      <w:r>
        <w:rPr>
          <w:rFonts w:ascii="Helvetica Neue" w:eastAsia="Helvetica Neue" w:hAnsi="Helvetica Neue" w:cs="Helvetica Neue"/>
          <w:color w:val="000000"/>
        </w:rPr>
        <w:t>Atedra’s</w:t>
      </w:r>
      <w:proofErr w:type="spellEnd"/>
      <w:r>
        <w:rPr>
          <w:rFonts w:ascii="Helvetica Neue" w:eastAsia="Helvetica Neue" w:hAnsi="Helvetica Neue" w:cs="Helvetica Neue"/>
          <w:color w:val="000000"/>
        </w:rPr>
        <w:t xml:space="preserve"> </w:t>
      </w:r>
      <w:r>
        <w:rPr>
          <w:rFonts w:ascii="Helvetica Neue" w:eastAsia="Helvetica Neue" w:hAnsi="Helvetica Neue" w:cs="Helvetica Neue"/>
        </w:rPr>
        <w:t>technology</w:t>
      </w:r>
      <w:r>
        <w:rPr>
          <w:rFonts w:ascii="Helvetica Neue" w:eastAsia="Helvetica Neue" w:hAnsi="Helvetica Neue" w:cs="Helvetica Neue"/>
          <w:color w:val="000000"/>
        </w:rPr>
        <w:t xml:space="preserve"> is proprietary: DSP, SSP, DMP, AI, Ad server &amp; CMS. </w:t>
      </w:r>
      <w:proofErr w:type="spellStart"/>
      <w:r>
        <w:rPr>
          <w:rFonts w:ascii="Helvetica Neue" w:eastAsia="Helvetica Neue" w:hAnsi="Helvetica Neue" w:cs="Helvetica Neue"/>
          <w:color w:val="000000"/>
        </w:rPr>
        <w:t>Atedra</w:t>
      </w:r>
      <w:proofErr w:type="spellEnd"/>
      <w:r>
        <w:rPr>
          <w:rFonts w:ascii="Helvetica Neue" w:eastAsia="Helvetica Neue" w:hAnsi="Helvetica Neue" w:cs="Helvetica Neue"/>
          <w:color w:val="000000"/>
        </w:rPr>
        <w:t xml:space="preserve"> is a proud TAG member with offices in Montreal, Toronto and New York. </w:t>
      </w:r>
    </w:p>
    <w:p w14:paraId="0CC184A3" w14:textId="77777777" w:rsidR="004C60F8" w:rsidRDefault="004C60F8">
      <w:pPr>
        <w:rPr>
          <w:rFonts w:ascii="Helvetica Neue" w:eastAsia="Helvetica Neue" w:hAnsi="Helvetica Neue" w:cs="Helvetica Neue"/>
          <w:color w:val="000000"/>
        </w:rPr>
      </w:pPr>
    </w:p>
    <w:p w14:paraId="770A0BFF" w14:textId="77777777" w:rsidR="004C60F8" w:rsidRDefault="00787458">
      <w:pPr>
        <w:shd w:val="clear" w:color="auto" w:fill="FFFFFF"/>
        <w:rPr>
          <w:rFonts w:ascii="Helvetica Neue" w:eastAsia="Helvetica Neue" w:hAnsi="Helvetica Neue" w:cs="Helvetica Neue"/>
          <w:color w:val="000000"/>
        </w:rPr>
      </w:pPr>
      <w:r>
        <w:rPr>
          <w:rFonts w:ascii="Helvetica Neue" w:eastAsia="Helvetica Neue" w:hAnsi="Helvetica Neue" w:cs="Helvetica Neue"/>
          <w:b/>
          <w:color w:val="000000"/>
        </w:rPr>
        <w:t>About VIOOH</w:t>
      </w:r>
      <w:r>
        <w:rPr>
          <w:rFonts w:ascii="Helvetica Neue" w:eastAsia="Helvetica Neue" w:hAnsi="Helvetica Neue" w:cs="Helvetica Neue"/>
          <w:color w:val="000000"/>
        </w:rPr>
        <w:br/>
      </w:r>
      <w:proofErr w:type="spellStart"/>
      <w:r>
        <w:rPr>
          <w:rFonts w:ascii="Helvetica Neue" w:eastAsia="Helvetica Neue" w:hAnsi="Helvetica Neue" w:cs="Helvetica Neue"/>
          <w:color w:val="000000"/>
        </w:rPr>
        <w:t>VIOOH</w:t>
      </w:r>
      <w:proofErr w:type="spellEnd"/>
      <w:r>
        <w:rPr>
          <w:rFonts w:ascii="Helvetica Neue" w:eastAsia="Helvetica Neue" w:hAnsi="Helvetica Neue" w:cs="Helvetica Neue"/>
          <w:color w:val="000000"/>
        </w:rPr>
        <w:t xml:space="preserve"> is a leading global digital out of home marketplace. Launched in 2018 and with headquarters in London, VIOOH’s platform connects buyers and sellers in a premium marketplace, making OOH easily accessible.</w:t>
      </w:r>
    </w:p>
    <w:p w14:paraId="577B2AF9" w14:textId="77777777" w:rsidR="004C60F8" w:rsidRDefault="00787458">
      <w:pPr>
        <w:shd w:val="clear" w:color="auto" w:fill="FFFFFF"/>
        <w:rPr>
          <w:rFonts w:ascii="Helvetica Neue" w:eastAsia="Helvetica Neue" w:hAnsi="Helvetica Neue" w:cs="Helvetica Neue"/>
          <w:color w:val="000000"/>
        </w:rPr>
      </w:pPr>
      <w:r>
        <w:rPr>
          <w:rFonts w:ascii="Helvetica Neue" w:eastAsia="Helvetica Neue" w:hAnsi="Helvetica Neue" w:cs="Helvetica Neue"/>
          <w:color w:val="000000"/>
        </w:rPr>
        <w:t> </w:t>
      </w:r>
    </w:p>
    <w:p w14:paraId="2B2C7DAE" w14:textId="77777777" w:rsidR="004C60F8" w:rsidRDefault="00787458">
      <w:pPr>
        <w:shd w:val="clear" w:color="auto" w:fill="FFFFFF"/>
        <w:rPr>
          <w:rFonts w:ascii="Helvetica Neue" w:eastAsia="Helvetica Neue" w:hAnsi="Helvetica Neue" w:cs="Helvetica Neue"/>
          <w:color w:val="000000"/>
        </w:rPr>
      </w:pPr>
      <w:r>
        <w:rPr>
          <w:rFonts w:ascii="Helvetica Neue" w:eastAsia="Helvetica Neue" w:hAnsi="Helvetica Neue" w:cs="Helvetica Neue"/>
          <w:color w:val="000000"/>
        </w:rPr>
        <w:t>Led by a team of digital OOH and programmatic tech experts, VIOOH is pioneering the transformation of the OOH sector, championing its role in enhancing omni-channel digital campaigns through the use of programmatic capabilities and data. VIOOH currently trades programmatically in 12 markets, with more to follow. </w:t>
      </w:r>
    </w:p>
    <w:p w14:paraId="64DE5347" w14:textId="77777777" w:rsidR="004C60F8" w:rsidRDefault="00787458">
      <w:pPr>
        <w:shd w:val="clear" w:color="auto" w:fill="FFFFFF"/>
        <w:rPr>
          <w:rFonts w:ascii="Helvetica Neue" w:eastAsia="Helvetica Neue" w:hAnsi="Helvetica Neue" w:cs="Helvetica Neue"/>
          <w:color w:val="000000"/>
        </w:rPr>
      </w:pPr>
      <w:r>
        <w:rPr>
          <w:rFonts w:ascii="Helvetica Neue" w:eastAsia="Helvetica Neue" w:hAnsi="Helvetica Neue" w:cs="Helvetica Neue"/>
          <w:color w:val="000000"/>
        </w:rPr>
        <w:t xml:space="preserve">For more information about VIOOH, please visit </w:t>
      </w:r>
      <w:hyperlink r:id="rId10">
        <w:r>
          <w:rPr>
            <w:rFonts w:ascii="Helvetica Neue" w:eastAsia="Helvetica Neue" w:hAnsi="Helvetica Neue" w:cs="Helvetica Neue"/>
            <w:color w:val="000000"/>
            <w:u w:val="single"/>
          </w:rPr>
          <w:t>www.viooh.com</w:t>
        </w:r>
      </w:hyperlink>
    </w:p>
    <w:p w14:paraId="402DA72E" w14:textId="77777777" w:rsidR="004C60F8" w:rsidRDefault="004C60F8">
      <w:pPr>
        <w:rPr>
          <w:rFonts w:ascii="Helvetica Neue" w:eastAsia="Helvetica Neue" w:hAnsi="Helvetica Neue" w:cs="Helvetica Neue"/>
          <w:color w:val="000000"/>
        </w:rPr>
      </w:pPr>
    </w:p>
    <w:p w14:paraId="32736821" w14:textId="77777777" w:rsidR="004C60F8" w:rsidRDefault="004C60F8"/>
    <w:sectPr w:rsidR="004C60F8">
      <w:headerReference w:type="default" r:id="rId11"/>
      <w:footerReference w:type="default" r:id="rId12"/>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AEA97" w14:textId="77777777" w:rsidR="00996F3C" w:rsidRDefault="00996F3C">
      <w:r>
        <w:separator/>
      </w:r>
    </w:p>
  </w:endnote>
  <w:endnote w:type="continuationSeparator" w:id="0">
    <w:p w14:paraId="3A747393" w14:textId="77777777" w:rsidR="00996F3C" w:rsidRDefault="00996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ă怀"/>
    <w:panose1 w:val="02040502050405020303"/>
    <w:charset w:val="00"/>
    <w:family w:val="roman"/>
    <w:pitch w:val="variable"/>
    <w:sig w:usb0="00000287" w:usb1="00000000" w:usb2="00000000" w:usb3="00000000" w:csb0="000000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A1BD1" w14:textId="77777777" w:rsidR="004C60F8" w:rsidRDefault="004C60F8">
    <w:pPr>
      <w:widowControl w:val="0"/>
      <w:pBdr>
        <w:top w:val="nil"/>
        <w:left w:val="nil"/>
        <w:bottom w:val="nil"/>
        <w:right w:val="nil"/>
        <w:between w:val="nil"/>
      </w:pBdr>
      <w:spacing w:line="276" w:lineRule="auto"/>
    </w:pPr>
  </w:p>
  <w:tbl>
    <w:tblPr>
      <w:tblStyle w:val="a0"/>
      <w:tblW w:w="0" w:type="auto"/>
      <w:tblLayout w:type="fixed"/>
      <w:tblLook w:val="0600" w:firstRow="0" w:lastRow="0" w:firstColumn="0" w:lastColumn="0" w:noHBand="1" w:noVBand="1"/>
    </w:tblPr>
    <w:tblGrid>
      <w:gridCol w:w="3008"/>
      <w:gridCol w:w="3008"/>
      <w:gridCol w:w="3008"/>
    </w:tblGrid>
    <w:tr w:rsidR="004C60F8" w14:paraId="198E0803" w14:textId="77777777">
      <w:tc>
        <w:tcPr>
          <w:tcW w:w="3008" w:type="dxa"/>
        </w:tcPr>
        <w:p w14:paraId="04BA1AC3" w14:textId="77777777" w:rsidR="004C60F8" w:rsidRDefault="004C60F8">
          <w:pPr>
            <w:ind w:left="-115"/>
          </w:pPr>
        </w:p>
      </w:tc>
      <w:tc>
        <w:tcPr>
          <w:tcW w:w="3008" w:type="dxa"/>
        </w:tcPr>
        <w:p w14:paraId="72A16BA6" w14:textId="77777777" w:rsidR="004C60F8" w:rsidRDefault="004C60F8">
          <w:pPr>
            <w:jc w:val="center"/>
          </w:pPr>
        </w:p>
      </w:tc>
      <w:tc>
        <w:tcPr>
          <w:tcW w:w="3008" w:type="dxa"/>
        </w:tcPr>
        <w:p w14:paraId="35ABC414" w14:textId="77777777" w:rsidR="004C60F8" w:rsidRDefault="004C60F8">
          <w:pPr>
            <w:ind w:right="-115"/>
            <w:jc w:val="right"/>
          </w:pPr>
        </w:p>
      </w:tc>
    </w:tr>
  </w:tbl>
  <w:p w14:paraId="78D61F45" w14:textId="77777777" w:rsidR="004C60F8" w:rsidRDefault="004C60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9D163" w14:textId="77777777" w:rsidR="00996F3C" w:rsidRDefault="00996F3C">
      <w:r>
        <w:separator/>
      </w:r>
    </w:p>
  </w:footnote>
  <w:footnote w:type="continuationSeparator" w:id="0">
    <w:p w14:paraId="3064E75F" w14:textId="77777777" w:rsidR="00996F3C" w:rsidRDefault="00996F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2DA8A" w14:textId="77777777" w:rsidR="004C60F8" w:rsidRDefault="004C60F8">
    <w:pPr>
      <w:widowControl w:val="0"/>
      <w:pBdr>
        <w:top w:val="nil"/>
        <w:left w:val="nil"/>
        <w:bottom w:val="nil"/>
        <w:right w:val="nil"/>
        <w:between w:val="nil"/>
      </w:pBdr>
      <w:spacing w:line="276" w:lineRule="auto"/>
    </w:pPr>
  </w:p>
  <w:tbl>
    <w:tblPr>
      <w:tblStyle w:val="a"/>
      <w:tblW w:w="0" w:type="auto"/>
      <w:tblLayout w:type="fixed"/>
      <w:tblLook w:val="0600" w:firstRow="0" w:lastRow="0" w:firstColumn="0" w:lastColumn="0" w:noHBand="1" w:noVBand="1"/>
    </w:tblPr>
    <w:tblGrid>
      <w:gridCol w:w="3008"/>
      <w:gridCol w:w="3008"/>
      <w:gridCol w:w="3008"/>
    </w:tblGrid>
    <w:tr w:rsidR="004C60F8" w14:paraId="3A71A7EF" w14:textId="77777777">
      <w:tc>
        <w:tcPr>
          <w:tcW w:w="3008" w:type="dxa"/>
        </w:tcPr>
        <w:p w14:paraId="1936C6B6" w14:textId="77777777" w:rsidR="004C60F8" w:rsidRDefault="004C60F8">
          <w:pPr>
            <w:ind w:left="-115"/>
          </w:pPr>
        </w:p>
      </w:tc>
      <w:tc>
        <w:tcPr>
          <w:tcW w:w="3008" w:type="dxa"/>
        </w:tcPr>
        <w:p w14:paraId="65720124" w14:textId="77777777" w:rsidR="004C60F8" w:rsidRDefault="004C60F8">
          <w:pPr>
            <w:jc w:val="center"/>
          </w:pPr>
        </w:p>
      </w:tc>
      <w:tc>
        <w:tcPr>
          <w:tcW w:w="3008" w:type="dxa"/>
        </w:tcPr>
        <w:p w14:paraId="61A2B7CA" w14:textId="77777777" w:rsidR="004C60F8" w:rsidRDefault="004C60F8">
          <w:pPr>
            <w:ind w:right="-115"/>
            <w:jc w:val="right"/>
          </w:pPr>
        </w:p>
      </w:tc>
    </w:tr>
  </w:tbl>
  <w:p w14:paraId="354456B7" w14:textId="77777777" w:rsidR="004C60F8" w:rsidRDefault="004C60F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0F8"/>
    <w:rsid w:val="000F1249"/>
    <w:rsid w:val="0023359A"/>
    <w:rsid w:val="004C60F8"/>
    <w:rsid w:val="006A06F6"/>
    <w:rsid w:val="00787458"/>
    <w:rsid w:val="007A1315"/>
    <w:rsid w:val="007F0310"/>
    <w:rsid w:val="00996F3C"/>
    <w:rsid w:val="009A62E9"/>
    <w:rsid w:val="009D3AC6"/>
    <w:rsid w:val="00F722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48F41"/>
  <w15:docId w15:val="{A9397387-92D6-434D-98F9-0729DD201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victoria.fairclough@viooh.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viooh.com/" TargetMode="External"/><Relationship Id="rId4" Type="http://schemas.openxmlformats.org/officeDocument/2006/relationships/footnotes" Target="footnotes.xml"/><Relationship Id="rId9" Type="http://schemas.openxmlformats.org/officeDocument/2006/relationships/hyperlink" Target="mailto:Eferland@atedra.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528</Words>
  <Characters>3014</Characters>
  <Application>Microsoft Office Word</Application>
  <DocSecurity>0</DocSecurity>
  <Lines>25</Lines>
  <Paragraphs>7</Paragraphs>
  <ScaleCrop>false</ScaleCrop>
  <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Couillens Renaud</dc:creator>
  <cp:lastModifiedBy>Geneviève Michaud</cp:lastModifiedBy>
  <cp:revision>3</cp:revision>
  <dcterms:created xsi:type="dcterms:W3CDTF">2021-02-15T11:23:00Z</dcterms:created>
  <dcterms:modified xsi:type="dcterms:W3CDTF">2022-01-27T17:03:00Z</dcterms:modified>
</cp:coreProperties>
</file>